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2DE4" w:rsidRDefault="00DD733A">
      <w:pPr>
        <w:jc w:val="center"/>
        <w:rPr>
          <w:b/>
          <w:sz w:val="32"/>
        </w:rPr>
      </w:pPr>
      <w:r>
        <w:rPr>
          <w:b/>
          <w:sz w:val="32"/>
        </w:rPr>
        <w:t>Территориальная избирательная комиссия</w:t>
      </w:r>
    </w:p>
    <w:p w:rsidR="00F22DE4" w:rsidRDefault="00DD733A">
      <w:pPr>
        <w:jc w:val="center"/>
        <w:rPr>
          <w:b/>
          <w:sz w:val="32"/>
        </w:rPr>
      </w:pPr>
      <w:r>
        <w:rPr>
          <w:b/>
          <w:sz w:val="32"/>
        </w:rPr>
        <w:t>Горячеключевская</w:t>
      </w:r>
    </w:p>
    <w:p w:rsidR="00F22DE4" w:rsidRDefault="00F22DE4">
      <w:pPr>
        <w:jc w:val="center"/>
      </w:pPr>
    </w:p>
    <w:p w:rsidR="00F22DE4" w:rsidRDefault="00DD733A">
      <w:pPr>
        <w:jc w:val="center"/>
      </w:pPr>
      <w:r>
        <w:t>Ленина ул., д.197, г. Горячий Ключ, Краснодарский край, 353290</w:t>
      </w:r>
    </w:p>
    <w:p w:rsidR="00F22DE4" w:rsidRDefault="00DD733A">
      <w:pPr>
        <w:jc w:val="center"/>
      </w:pPr>
      <w:r>
        <w:t xml:space="preserve">Тел./факс (8-861-59) 4-42-48, </w:t>
      </w:r>
      <w:r>
        <w:rPr>
          <w:szCs w:val="28"/>
          <w:lang w:val="en-US"/>
        </w:rPr>
        <w:t>t10@ikkk.ru</w:t>
      </w:r>
    </w:p>
    <w:tbl>
      <w:tblPr>
        <w:tblW w:w="9571" w:type="dxa"/>
        <w:tblLayout w:type="fixed"/>
        <w:tblLook w:val="0000" w:firstRow="0" w:lastRow="0" w:firstColumn="0" w:lastColumn="0" w:noHBand="0" w:noVBand="0"/>
      </w:tblPr>
      <w:tblGrid>
        <w:gridCol w:w="236"/>
        <w:gridCol w:w="4253"/>
        <w:gridCol w:w="4616"/>
        <w:gridCol w:w="466"/>
      </w:tblGrid>
      <w:tr w:rsidR="00F22DE4">
        <w:trPr>
          <w:trHeight w:val="1140"/>
        </w:trPr>
        <w:tc>
          <w:tcPr>
            <w:tcW w:w="108" w:type="dxa"/>
          </w:tcPr>
          <w:p w:rsidR="00F22DE4" w:rsidRDefault="00F22DE4">
            <w:pPr>
              <w:jc w:val="center"/>
              <w:rPr>
                <w:sz w:val="10"/>
              </w:rPr>
            </w:pPr>
          </w:p>
        </w:tc>
        <w:tc>
          <w:tcPr>
            <w:tcW w:w="8994" w:type="dxa"/>
            <w:gridSpan w:val="2"/>
            <w:tcBorders>
              <w:top w:val="thinThickLargeGap" w:sz="24" w:space="0" w:color="000000"/>
            </w:tcBorders>
          </w:tcPr>
          <w:p w:rsidR="00F22DE4" w:rsidRDefault="00F22DE4">
            <w:pPr>
              <w:jc w:val="center"/>
              <w:rPr>
                <w:sz w:val="10"/>
              </w:rPr>
            </w:pPr>
          </w:p>
          <w:p w:rsidR="00F22DE4" w:rsidRDefault="00F22DE4">
            <w:pPr>
              <w:jc w:val="center"/>
              <w:rPr>
                <w:sz w:val="10"/>
              </w:rPr>
            </w:pPr>
          </w:p>
          <w:p w:rsidR="00F22DE4" w:rsidRDefault="00DD733A">
            <w:pPr>
              <w:pStyle w:val="1"/>
              <w:rPr>
                <w:sz w:val="32"/>
              </w:rPr>
            </w:pPr>
            <w:r>
              <w:rPr>
                <w:sz w:val="32"/>
              </w:rPr>
              <w:t>РЕШЕНИЕ</w:t>
            </w:r>
          </w:p>
          <w:p w:rsidR="00F22DE4" w:rsidRDefault="00F22DE4">
            <w:pPr>
              <w:jc w:val="center"/>
              <w:rPr>
                <w:b/>
              </w:rPr>
            </w:pPr>
          </w:p>
        </w:tc>
        <w:tc>
          <w:tcPr>
            <w:tcW w:w="469" w:type="dxa"/>
          </w:tcPr>
          <w:p w:rsidR="00F22DE4" w:rsidRDefault="00F22DE4"/>
        </w:tc>
      </w:tr>
      <w:tr w:rsidR="00F22DE4">
        <w:tc>
          <w:tcPr>
            <w:tcW w:w="4421" w:type="dxa"/>
            <w:gridSpan w:val="2"/>
          </w:tcPr>
          <w:p w:rsidR="00F22DE4" w:rsidRDefault="00DD733A">
            <w:r>
              <w:t>«27» января 2026 года</w:t>
            </w:r>
          </w:p>
        </w:tc>
        <w:tc>
          <w:tcPr>
            <w:tcW w:w="5150" w:type="dxa"/>
            <w:gridSpan w:val="2"/>
          </w:tcPr>
          <w:p w:rsidR="00F22DE4" w:rsidRDefault="00DD733A">
            <w:pPr>
              <w:jc w:val="right"/>
            </w:pPr>
            <w:r>
              <w:t>№ 2</w:t>
            </w:r>
            <w:r>
              <w:rPr>
                <w:color w:val="000000" w:themeColor="text1"/>
              </w:rPr>
              <w:t>/9-6</w:t>
            </w:r>
          </w:p>
        </w:tc>
      </w:tr>
      <w:tr w:rsidR="00F22DE4">
        <w:tc>
          <w:tcPr>
            <w:tcW w:w="4421" w:type="dxa"/>
            <w:gridSpan w:val="2"/>
          </w:tcPr>
          <w:p w:rsidR="00F22DE4" w:rsidRDefault="00F22DE4"/>
        </w:tc>
        <w:tc>
          <w:tcPr>
            <w:tcW w:w="5150" w:type="dxa"/>
            <w:gridSpan w:val="2"/>
          </w:tcPr>
          <w:p w:rsidR="00F22DE4" w:rsidRDefault="00F22DE4">
            <w:pPr>
              <w:jc w:val="center"/>
            </w:pPr>
          </w:p>
        </w:tc>
      </w:tr>
    </w:tbl>
    <w:p w:rsidR="00F22DE4" w:rsidRDefault="00F22DE4">
      <w:pPr>
        <w:jc w:val="center"/>
        <w:rPr>
          <w:sz w:val="24"/>
        </w:rPr>
      </w:pPr>
    </w:p>
    <w:tbl>
      <w:tblPr>
        <w:tblW w:w="9286" w:type="dxa"/>
        <w:tblLayout w:type="fixed"/>
        <w:tblLook w:val="0000" w:firstRow="0" w:lastRow="0" w:firstColumn="0" w:lastColumn="0" w:noHBand="0" w:noVBand="0"/>
      </w:tblPr>
      <w:tblGrid>
        <w:gridCol w:w="9286"/>
      </w:tblGrid>
      <w:tr w:rsidR="00F22DE4">
        <w:tc>
          <w:tcPr>
            <w:tcW w:w="9286" w:type="dxa"/>
          </w:tcPr>
          <w:p w:rsidR="00F22DE4" w:rsidRDefault="00DD733A">
            <w:pPr>
              <w:jc w:val="center"/>
              <w:rPr>
                <w:b/>
              </w:rPr>
            </w:pPr>
            <w:r>
              <w:rPr>
                <w:b/>
                <w:szCs w:val="28"/>
              </w:rPr>
              <w:t xml:space="preserve">Об утверждении </w:t>
            </w:r>
            <w:r>
              <w:rPr>
                <w:b/>
              </w:rPr>
              <w:t>Сводного плана</w:t>
            </w:r>
          </w:p>
          <w:p w:rsidR="00F22DE4" w:rsidRDefault="00DD733A">
            <w:pPr>
              <w:jc w:val="center"/>
              <w:rPr>
                <w:b/>
                <w:szCs w:val="28"/>
              </w:rPr>
            </w:pPr>
            <w:r>
              <w:rPr>
                <w:b/>
                <w:bCs/>
                <w:szCs w:val="28"/>
              </w:rPr>
              <w:t xml:space="preserve">основных </w:t>
            </w:r>
            <w:r>
              <w:rPr>
                <w:b/>
                <w:bCs/>
                <w:szCs w:val="28"/>
              </w:rPr>
              <w:t>мероприятий территориальной избирательной комиссии Горячеключевская  по обучению организаторов выборов и иных участников избирательного процесса, повышению правовой культуры избирателей на 2026 год</w:t>
            </w:r>
          </w:p>
        </w:tc>
      </w:tr>
    </w:tbl>
    <w:p w:rsidR="00F22DE4" w:rsidRDefault="00F22DE4">
      <w:pPr>
        <w:ind w:firstLine="851"/>
        <w:rPr>
          <w:sz w:val="4"/>
        </w:rPr>
      </w:pPr>
    </w:p>
    <w:p w:rsidR="00F22DE4" w:rsidRDefault="00F22DE4">
      <w:pPr>
        <w:pStyle w:val="1"/>
        <w:ind w:firstLine="993"/>
        <w:jc w:val="left"/>
        <w:rPr>
          <w:sz w:val="24"/>
        </w:rPr>
      </w:pPr>
    </w:p>
    <w:p w:rsidR="00F22DE4" w:rsidRDefault="00DD733A" w:rsidP="00DD733A">
      <w:pPr>
        <w:spacing w:line="360" w:lineRule="auto"/>
        <w:ind w:right="-5"/>
        <w:jc w:val="both"/>
      </w:pPr>
      <w:r>
        <w:rPr>
          <w:b/>
          <w:bCs/>
          <w:szCs w:val="28"/>
        </w:rPr>
        <w:tab/>
      </w:r>
      <w:r>
        <w:rPr>
          <w:szCs w:val="28"/>
        </w:rPr>
        <w:t xml:space="preserve"> В соответствии с Федеральным законом от 12.06.2002 № </w:t>
      </w:r>
      <w:r>
        <w:rPr>
          <w:szCs w:val="28"/>
        </w:rPr>
        <w:t>67-ФЗ «Об основных гарантиях избирательных прав и права на участие в референдуме граждан Российской Федерации», постановлениями Центральной избирательной комиссии Российской Федерации от 10 декабря 2025 г. № 214/1640-8 «О Сводном плане основных мероприятий</w:t>
      </w:r>
      <w:r>
        <w:rPr>
          <w:szCs w:val="28"/>
        </w:rPr>
        <w:t xml:space="preserve"> федерального казенного учреждения «Российский центр обучения избирательным технологиям при Центральной избирательной комиссии Российской Федерации» по обучению организаторов выборов и иных участников избирательного процесса, повышению правовой культуры из</w:t>
      </w:r>
      <w:r>
        <w:rPr>
          <w:szCs w:val="28"/>
        </w:rPr>
        <w:t>бирателей в Российской Федерации на 2026 год», от 25 декабря 2024 г. № 191/1492-8 «О Концепции обучения членов избирательных комиссий и иных участников избирательного процесса в Российской Федерации на 2025–2027 годы», от 25 декабря 2024 г. № 191/1493-8 «О</w:t>
      </w:r>
      <w:r>
        <w:rPr>
          <w:szCs w:val="28"/>
        </w:rPr>
        <w:t xml:space="preserve"> Концепции повышения правовой культуры избирателей в Российской Федерации на 2025–2027 годы», постановлением избирательной комиссии Краснодарского края от 29 декабря 2025 г. № 147/1144-7 «О Плане работы избирательной комиссии Краснодарского края на 2026 го</w:t>
      </w:r>
      <w:r>
        <w:rPr>
          <w:szCs w:val="28"/>
        </w:rPr>
        <w:t>д», 27.01.2026 г. № 2/6-60 «О Плане работы территориальной избирательной комиссии Горячеключевская</w:t>
      </w:r>
      <w:r>
        <w:rPr>
          <w:szCs w:val="28"/>
        </w:rPr>
        <w:t xml:space="preserve"> на 2026 год» </w:t>
      </w:r>
      <w:r>
        <w:rPr>
          <w:szCs w:val="28"/>
        </w:rPr>
        <w:t>территориальная избирательная комиссия Горячеключевская РЕШИЛА:</w:t>
      </w:r>
    </w:p>
    <w:p w:rsidR="00F22DE4" w:rsidRDefault="00DD733A" w:rsidP="00DD733A">
      <w:pPr>
        <w:pStyle w:val="afd"/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 Утвердить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Сводный план основных мероприятий территориальной избирательной </w:t>
      </w:r>
      <w:r>
        <w:rPr>
          <w:rFonts w:ascii="Times New Roman" w:hAnsi="Times New Roman"/>
          <w:sz w:val="28"/>
          <w:szCs w:val="28"/>
          <w:lang w:eastAsia="ru-RU"/>
        </w:rPr>
        <w:t xml:space="preserve">комиссии Горячеключевская по обучению организаторов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выборов и иных участников избирательного процесса, повышению правовой культуры избирателей на 2026 год (прилагается).</w:t>
      </w:r>
    </w:p>
    <w:p w:rsidR="00F22DE4" w:rsidRDefault="00DD733A">
      <w:pPr>
        <w:pStyle w:val="afd"/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 Разместить настоящее решение на Интернет-странице территориальной избирательной ком</w:t>
      </w:r>
      <w:r>
        <w:rPr>
          <w:rFonts w:ascii="Times New Roman" w:hAnsi="Times New Roman"/>
          <w:sz w:val="28"/>
          <w:szCs w:val="28"/>
          <w:lang w:eastAsia="ru-RU"/>
        </w:rPr>
        <w:t>иссии Горячеключевская в информационно-телекоммуникационной сети «Интернет».</w:t>
      </w:r>
    </w:p>
    <w:p w:rsidR="00F22DE4" w:rsidRDefault="00DD733A">
      <w:pPr>
        <w:pStyle w:val="afd"/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 Направить настоящее решение не позднее 30 января 2026 года в избирательную комиссию Краснодарского края.</w:t>
      </w:r>
    </w:p>
    <w:p w:rsidR="00F22DE4" w:rsidRDefault="00DD733A">
      <w:pPr>
        <w:spacing w:line="276" w:lineRule="auto"/>
        <w:ind w:right="-5"/>
        <w:jc w:val="both"/>
      </w:pPr>
      <w:r>
        <w:rPr>
          <w:color w:val="auto"/>
          <w:szCs w:val="28"/>
        </w:rPr>
        <w:tab/>
        <w:t xml:space="preserve">4. Возложить контроль за выполнением пункта 2,3 настоящего решения на </w:t>
      </w:r>
      <w:r>
        <w:rPr>
          <w:color w:val="auto"/>
          <w:szCs w:val="28"/>
        </w:rPr>
        <w:t>секретаря территориальной избирательной комиссии Горячеключевская.</w:t>
      </w:r>
    </w:p>
    <w:p w:rsidR="00F22DE4" w:rsidRDefault="00F22DE4">
      <w:pPr>
        <w:spacing w:line="360" w:lineRule="auto"/>
        <w:ind w:firstLine="851"/>
        <w:rPr>
          <w:sz w:val="24"/>
        </w:rPr>
      </w:pPr>
    </w:p>
    <w:p w:rsidR="00F22DE4" w:rsidRDefault="00DD733A">
      <w:pPr>
        <w:pStyle w:val="2"/>
        <w:ind w:firstLine="0"/>
        <w:jc w:val="both"/>
        <w:rPr>
          <w:color w:val="000000"/>
        </w:rPr>
      </w:pPr>
      <w:r>
        <w:rPr>
          <w:color w:val="000000"/>
          <w:sz w:val="28"/>
        </w:rPr>
        <w:t xml:space="preserve">Председатель </w:t>
      </w:r>
    </w:p>
    <w:p w:rsidR="00F22DE4" w:rsidRDefault="00DD733A">
      <w:pPr>
        <w:pStyle w:val="2"/>
        <w:ind w:firstLine="0"/>
        <w:jc w:val="both"/>
        <w:rPr>
          <w:color w:val="000000"/>
        </w:rPr>
      </w:pPr>
      <w:r>
        <w:rPr>
          <w:color w:val="000000"/>
          <w:sz w:val="28"/>
          <w:szCs w:val="28"/>
        </w:rPr>
        <w:t>территориальной избирательной</w:t>
      </w:r>
    </w:p>
    <w:p w:rsidR="00F22DE4" w:rsidRDefault="00DD733A">
      <w:pPr>
        <w:pStyle w:val="2"/>
        <w:ind w:firstLine="0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комиссии Горячеключевская                       </w:t>
      </w:r>
      <w:r>
        <w:rPr>
          <w:color w:val="000000"/>
          <w:sz w:val="28"/>
          <w:szCs w:val="28"/>
        </w:rPr>
        <w:tab/>
        <w:t xml:space="preserve">            </w:t>
      </w:r>
      <w:r>
        <w:rPr>
          <w:color w:val="000000"/>
          <w:sz w:val="28"/>
          <w:szCs w:val="28"/>
        </w:rPr>
        <w:tab/>
        <w:t xml:space="preserve">        М.Б. Репещук</w:t>
      </w:r>
    </w:p>
    <w:p w:rsidR="00F22DE4" w:rsidRDefault="00F22DE4">
      <w:pPr>
        <w:jc w:val="both"/>
      </w:pPr>
    </w:p>
    <w:p w:rsidR="00F22DE4" w:rsidRDefault="00DD733A">
      <w:pPr>
        <w:jc w:val="both"/>
      </w:pPr>
      <w:r>
        <w:t xml:space="preserve">Секретарь </w:t>
      </w:r>
    </w:p>
    <w:p w:rsidR="00F22DE4" w:rsidRDefault="00DD733A">
      <w:pPr>
        <w:jc w:val="both"/>
      </w:pPr>
      <w:r>
        <w:t>территориальной избирательной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22DE4" w:rsidRDefault="00DD733A">
      <w:pPr>
        <w:jc w:val="both"/>
      </w:pPr>
      <w:r>
        <w:t>комиссии Горя</w:t>
      </w:r>
      <w:r>
        <w:t>чеключевская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Е.М. Белова    </w:t>
      </w:r>
    </w:p>
    <w:p w:rsidR="00F22DE4" w:rsidRDefault="00F22DE4">
      <w:pPr>
        <w:jc w:val="both"/>
      </w:pPr>
    </w:p>
    <w:p w:rsidR="00F22DE4" w:rsidRDefault="00F22DE4">
      <w:pPr>
        <w:jc w:val="both"/>
      </w:pPr>
    </w:p>
    <w:p w:rsidR="00F22DE4" w:rsidRDefault="00F22DE4">
      <w:pPr>
        <w:spacing w:line="276" w:lineRule="auto"/>
        <w:ind w:left="3970" w:firstLine="708"/>
        <w:jc w:val="center"/>
        <w:rPr>
          <w:szCs w:val="28"/>
        </w:rPr>
      </w:pPr>
    </w:p>
    <w:p w:rsidR="00F22DE4" w:rsidRDefault="00F22DE4">
      <w:pPr>
        <w:spacing w:line="276" w:lineRule="auto"/>
        <w:ind w:left="3970" w:firstLine="708"/>
        <w:jc w:val="center"/>
        <w:rPr>
          <w:szCs w:val="28"/>
        </w:rPr>
      </w:pPr>
    </w:p>
    <w:p w:rsidR="00F22DE4" w:rsidRDefault="00F22DE4">
      <w:pPr>
        <w:spacing w:line="276" w:lineRule="auto"/>
        <w:ind w:left="3970" w:firstLine="708"/>
        <w:jc w:val="center"/>
        <w:rPr>
          <w:szCs w:val="28"/>
        </w:rPr>
      </w:pPr>
      <w:bookmarkStart w:id="0" w:name="_GoBack"/>
      <w:bookmarkEnd w:id="0"/>
    </w:p>
    <w:p w:rsidR="00F22DE4" w:rsidRDefault="00F22DE4">
      <w:pPr>
        <w:spacing w:line="276" w:lineRule="auto"/>
        <w:ind w:left="3970" w:firstLine="708"/>
        <w:jc w:val="center"/>
        <w:rPr>
          <w:szCs w:val="28"/>
        </w:rPr>
      </w:pPr>
    </w:p>
    <w:p w:rsidR="00F22DE4" w:rsidRDefault="00F22DE4">
      <w:pPr>
        <w:spacing w:line="276" w:lineRule="auto"/>
        <w:ind w:left="3970" w:firstLine="708"/>
        <w:jc w:val="center"/>
        <w:rPr>
          <w:szCs w:val="28"/>
        </w:rPr>
      </w:pPr>
    </w:p>
    <w:p w:rsidR="00F22DE4" w:rsidRDefault="00F22DE4">
      <w:pPr>
        <w:spacing w:line="276" w:lineRule="auto"/>
        <w:ind w:left="3970" w:firstLine="708"/>
        <w:jc w:val="center"/>
        <w:rPr>
          <w:szCs w:val="28"/>
        </w:rPr>
      </w:pPr>
    </w:p>
    <w:p w:rsidR="00F22DE4" w:rsidRDefault="00F22DE4">
      <w:pPr>
        <w:spacing w:line="276" w:lineRule="auto"/>
        <w:ind w:left="3970" w:firstLine="708"/>
        <w:jc w:val="center"/>
        <w:rPr>
          <w:szCs w:val="28"/>
        </w:rPr>
      </w:pPr>
    </w:p>
    <w:p w:rsidR="00F22DE4" w:rsidRDefault="00F22DE4">
      <w:pPr>
        <w:spacing w:line="276" w:lineRule="auto"/>
        <w:ind w:left="3970" w:firstLine="708"/>
        <w:jc w:val="center"/>
        <w:rPr>
          <w:szCs w:val="28"/>
        </w:rPr>
      </w:pPr>
    </w:p>
    <w:p w:rsidR="00F22DE4" w:rsidRDefault="00F22DE4">
      <w:pPr>
        <w:spacing w:line="276" w:lineRule="auto"/>
        <w:ind w:left="3970" w:firstLine="708"/>
        <w:jc w:val="center"/>
        <w:rPr>
          <w:szCs w:val="28"/>
        </w:rPr>
      </w:pPr>
    </w:p>
    <w:p w:rsidR="00F22DE4" w:rsidRDefault="00F22DE4">
      <w:pPr>
        <w:spacing w:line="276" w:lineRule="auto"/>
        <w:ind w:left="3970" w:firstLine="708"/>
        <w:jc w:val="center"/>
        <w:rPr>
          <w:szCs w:val="28"/>
        </w:rPr>
      </w:pPr>
    </w:p>
    <w:p w:rsidR="00F22DE4" w:rsidRDefault="00F22DE4">
      <w:pPr>
        <w:spacing w:line="276" w:lineRule="auto"/>
        <w:ind w:left="3970" w:firstLine="708"/>
        <w:jc w:val="center"/>
        <w:rPr>
          <w:szCs w:val="28"/>
        </w:rPr>
      </w:pPr>
    </w:p>
    <w:p w:rsidR="00F22DE4" w:rsidRDefault="00F22DE4">
      <w:pPr>
        <w:spacing w:line="276" w:lineRule="auto"/>
        <w:ind w:left="3970" w:firstLine="708"/>
        <w:jc w:val="center"/>
        <w:rPr>
          <w:szCs w:val="28"/>
        </w:rPr>
      </w:pPr>
    </w:p>
    <w:p w:rsidR="00F22DE4" w:rsidRDefault="00F22DE4">
      <w:pPr>
        <w:spacing w:line="276" w:lineRule="auto"/>
        <w:ind w:left="3970" w:firstLine="708"/>
        <w:jc w:val="center"/>
        <w:rPr>
          <w:szCs w:val="28"/>
        </w:rPr>
      </w:pPr>
    </w:p>
    <w:sectPr w:rsidR="00F22DE4">
      <w:headerReference w:type="even" r:id="rId6"/>
      <w:headerReference w:type="default" r:id="rId7"/>
      <w:headerReference w:type="first" r:id="rId8"/>
      <w:pgSz w:w="11906" w:h="16838"/>
      <w:pgMar w:top="1134" w:right="845" w:bottom="1276" w:left="1701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DD733A">
      <w:r>
        <w:separator/>
      </w:r>
    </w:p>
  </w:endnote>
  <w:endnote w:type="continuationSeparator" w:id="0">
    <w:p w:rsidR="00000000" w:rsidRDefault="00DD7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charset w:val="01"/>
    <w:family w:val="roman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DD733A">
      <w:r>
        <w:separator/>
      </w:r>
    </w:p>
  </w:footnote>
  <w:footnote w:type="continuationSeparator" w:id="0">
    <w:p w:rsidR="00000000" w:rsidRDefault="00DD73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2DE4" w:rsidRDefault="00DD733A">
    <w:pPr>
      <w:pStyle w:val="af9"/>
    </w:pPr>
    <w:r>
      <w:rPr>
        <w:noProof/>
      </w:rPr>
      <mc:AlternateContent>
        <mc:Choice Requires="wps">
          <w:drawing>
            <wp:anchor distT="0" distB="0" distL="0" distR="0" simplePos="0" relativeHeight="2" behindDoc="1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F22DE4" w:rsidRDefault="00DD733A">
                          <w:pPr>
                            <w:pStyle w:val="af9"/>
                            <w:rPr>
                              <w:rStyle w:val="a6"/>
                            </w:rPr>
                          </w:pPr>
                          <w:r>
                            <w:rPr>
                              <w:rStyle w:val="a6"/>
                            </w:rPr>
                            <w:fldChar w:fldCharType="begin"/>
                          </w:r>
                          <w:r>
                            <w:rPr>
                              <w:rStyle w:val="a6"/>
                            </w:rPr>
                            <w:instrText xml:space="preserve"> PAGE </w:instrText>
                          </w:r>
                          <w:r>
                            <w:rPr>
                              <w:rStyle w:val="a6"/>
                            </w:rPr>
                            <w:fldChar w:fldCharType="separate"/>
                          </w:r>
                          <w:r>
                            <w:rPr>
                              <w:rStyle w:val="a6"/>
                            </w:rPr>
                            <w:t>0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Врезка1" o:spid="_x0000_s1026" style="position:absolute;margin-left:0;margin-top:.05pt;width:1.15pt;height:1.15pt;z-index:-503316478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" o:allowincell="f" filled="f" stroked="f" strokeweight="0">
              <v:textbox style="mso-fit-shape-to-text:t" inset="0,0,0,0">
                <w:txbxContent>
                  <w:p w:rsidR="00F22DE4" w:rsidRDefault="00DD733A">
                    <w:pPr>
                      <w:pStyle w:val="af9"/>
                      <w:rPr>
                        <w:rStyle w:val="a6"/>
                      </w:rPr>
                    </w:pPr>
                    <w:r>
                      <w:rPr>
                        <w:rStyle w:val="a6"/>
                      </w:rPr>
                      <w:fldChar w:fldCharType="begin"/>
                    </w:r>
                    <w:r>
                      <w:rPr>
                        <w:rStyle w:val="a6"/>
                      </w:rPr>
                      <w:instrText xml:space="preserve"> PAGE </w:instrText>
                    </w:r>
                    <w:r>
                      <w:rPr>
                        <w:rStyle w:val="a6"/>
                      </w:rPr>
                      <w:fldChar w:fldCharType="separate"/>
                    </w:r>
                    <w:r>
                      <w:rPr>
                        <w:rStyle w:val="a6"/>
                      </w:rPr>
                      <w:t>0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2DE4" w:rsidRDefault="00F22DE4">
    <w:pPr>
      <w:pStyle w:val="af9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2DE4" w:rsidRDefault="00F22DE4">
    <w:pPr>
      <w:pStyle w:val="af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DE4"/>
    <w:rsid w:val="00DD733A"/>
    <w:rsid w:val="00F22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5EEA12-F5A9-4C69-AB48-EFFA59BAC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DF5"/>
    <w:rPr>
      <w:color w:val="000000"/>
      <w:sz w:val="28"/>
      <w:szCs w:val="24"/>
    </w:rPr>
  </w:style>
  <w:style w:type="paragraph" w:styleId="1">
    <w:name w:val="heading 1"/>
    <w:basedOn w:val="a"/>
    <w:next w:val="a"/>
    <w:link w:val="10"/>
    <w:qFormat/>
    <w:rsid w:val="003D6DF5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3D6DF5"/>
    <w:pPr>
      <w:keepNext/>
      <w:ind w:firstLine="851"/>
      <w:outlineLvl w:val="1"/>
    </w:pPr>
    <w:rPr>
      <w:color w:val="auto"/>
      <w:sz w:val="24"/>
    </w:rPr>
  </w:style>
  <w:style w:type="paragraph" w:styleId="5">
    <w:name w:val="heading 5"/>
    <w:basedOn w:val="a"/>
    <w:next w:val="a"/>
    <w:qFormat/>
    <w:rsid w:val="003D6DF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сноски"/>
    <w:semiHidden/>
    <w:qFormat/>
    <w:rsid w:val="003D6DF5"/>
    <w:rPr>
      <w:rFonts w:ascii="Arial" w:hAnsi="Arial"/>
      <w:b/>
      <w:sz w:val="24"/>
      <w:szCs w:val="24"/>
      <w:vertAlign w:val="superscript"/>
    </w:rPr>
  </w:style>
  <w:style w:type="character" w:styleId="a4">
    <w:name w:val="footnote reference"/>
    <w:rPr>
      <w:rFonts w:ascii="Arial" w:hAnsi="Arial"/>
      <w:b/>
      <w:sz w:val="24"/>
      <w:szCs w:val="24"/>
      <w:vertAlign w:val="superscript"/>
    </w:rPr>
  </w:style>
  <w:style w:type="character" w:styleId="a5">
    <w:name w:val="annotation reference"/>
    <w:semiHidden/>
    <w:qFormat/>
    <w:rsid w:val="003D6DF5"/>
    <w:rPr>
      <w:sz w:val="16"/>
      <w:szCs w:val="16"/>
    </w:rPr>
  </w:style>
  <w:style w:type="character" w:customStyle="1" w:styleId="50">
    <w:name w:val="Заголовок 5 Знак"/>
    <w:semiHidden/>
    <w:qFormat/>
    <w:rsid w:val="003D6DF5"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styleId="a6">
    <w:name w:val="page number"/>
    <w:basedOn w:val="a0"/>
    <w:semiHidden/>
    <w:rsid w:val="003D6DF5"/>
  </w:style>
  <w:style w:type="character" w:customStyle="1" w:styleId="a7">
    <w:name w:val="Нижний колонтитул Знак"/>
    <w:link w:val="a8"/>
    <w:uiPriority w:val="99"/>
    <w:qFormat/>
    <w:rsid w:val="00B01BCA"/>
    <w:rPr>
      <w:color w:val="000000"/>
      <w:sz w:val="28"/>
      <w:szCs w:val="24"/>
    </w:rPr>
  </w:style>
  <w:style w:type="character" w:customStyle="1" w:styleId="10">
    <w:name w:val="Заголовок 1 Знак"/>
    <w:basedOn w:val="a0"/>
    <w:link w:val="1"/>
    <w:qFormat/>
    <w:rsid w:val="00C1605D"/>
    <w:rPr>
      <w:b/>
      <w:bCs/>
      <w:color w:val="000000"/>
      <w:sz w:val="28"/>
      <w:szCs w:val="24"/>
    </w:rPr>
  </w:style>
  <w:style w:type="character" w:customStyle="1" w:styleId="a9">
    <w:name w:val="Символ нумерации"/>
    <w:qFormat/>
  </w:style>
  <w:style w:type="character" w:styleId="aa">
    <w:name w:val="Strong"/>
    <w:qFormat/>
    <w:rPr>
      <w:b/>
      <w:bCs/>
    </w:rPr>
  </w:style>
  <w:style w:type="character" w:customStyle="1" w:styleId="ab">
    <w:name w:val="Выделение жирным"/>
    <w:qFormat/>
    <w:rPr>
      <w:b/>
      <w:bCs/>
    </w:rPr>
  </w:style>
  <w:style w:type="character" w:styleId="ac">
    <w:name w:val="Emphasis"/>
    <w:qFormat/>
    <w:rPr>
      <w:i/>
      <w:iCs/>
    </w:rPr>
  </w:style>
  <w:style w:type="character" w:customStyle="1" w:styleId="WW8Num4z0">
    <w:name w:val="WW8Num4z0"/>
    <w:qFormat/>
    <w:rPr>
      <w:sz w:val="20"/>
      <w:szCs w:val="20"/>
    </w:rPr>
  </w:style>
  <w:style w:type="character" w:customStyle="1" w:styleId="WW8Num5z0">
    <w:name w:val="WW8Num5z0"/>
    <w:qFormat/>
    <w:rPr>
      <w:vertAlign w:val="superscript"/>
    </w:rPr>
  </w:style>
  <w:style w:type="character" w:customStyle="1" w:styleId="ad">
    <w:name w:val="Символ концевой сноски"/>
    <w:qFormat/>
  </w:style>
  <w:style w:type="character" w:styleId="ae">
    <w:name w:val="endnote reference"/>
    <w:rPr>
      <w:vertAlign w:val="superscript"/>
    </w:rPr>
  </w:style>
  <w:style w:type="paragraph" w:styleId="af">
    <w:name w:val="Title"/>
    <w:next w:val="af0"/>
    <w:qFormat/>
    <w:rPr>
      <w:rFonts w:ascii="Arial" w:hAnsi="Arial" w:cs="Arial"/>
      <w:b/>
      <w:bCs/>
      <w:sz w:val="22"/>
      <w:szCs w:val="22"/>
      <w:lang w:eastAsia="zh-CN"/>
    </w:rPr>
  </w:style>
  <w:style w:type="paragraph" w:styleId="af0">
    <w:name w:val="Body Text"/>
    <w:basedOn w:val="a"/>
    <w:semiHidden/>
    <w:rsid w:val="003D6DF5"/>
    <w:pPr>
      <w:jc w:val="center"/>
    </w:pPr>
    <w:rPr>
      <w:b/>
      <w:bCs/>
      <w:color w:val="auto"/>
      <w:szCs w:val="28"/>
    </w:rPr>
  </w:style>
  <w:style w:type="paragraph" w:styleId="af1">
    <w:name w:val="List"/>
    <w:basedOn w:val="af0"/>
    <w:rPr>
      <w:rFonts w:cs="Noto Sans Devanagari"/>
    </w:rPr>
  </w:style>
  <w:style w:type="paragraph" w:styleId="af2">
    <w:name w:val="caption"/>
    <w:basedOn w:val="a"/>
    <w:qFormat/>
    <w:pPr>
      <w:suppressLineNumbers/>
      <w:spacing w:before="120" w:after="120"/>
    </w:pPr>
    <w:rPr>
      <w:rFonts w:cs="Noto Sans Devanagari"/>
      <w:i/>
      <w:iCs/>
      <w:sz w:val="24"/>
    </w:rPr>
  </w:style>
  <w:style w:type="paragraph" w:styleId="af3">
    <w:name w:val="index heading"/>
    <w:basedOn w:val="a"/>
    <w:qFormat/>
    <w:pPr>
      <w:suppressLineNumbers/>
    </w:pPr>
    <w:rPr>
      <w:rFonts w:cs="Noto Sans Devanagari"/>
    </w:rPr>
  </w:style>
  <w:style w:type="paragraph" w:styleId="af4">
    <w:name w:val="Body Text Indent"/>
    <w:basedOn w:val="a"/>
    <w:semiHidden/>
    <w:rsid w:val="003D6DF5"/>
    <w:pPr>
      <w:ind w:firstLine="851"/>
    </w:pPr>
    <w:rPr>
      <w:color w:val="auto"/>
      <w:sz w:val="26"/>
    </w:rPr>
  </w:style>
  <w:style w:type="paragraph" w:styleId="af5">
    <w:name w:val="footnote text"/>
    <w:basedOn w:val="a"/>
    <w:semiHidden/>
    <w:rsid w:val="003D6DF5"/>
    <w:rPr>
      <w:rFonts w:ascii="Arial" w:hAnsi="Arial"/>
      <w:color w:val="auto"/>
      <w:sz w:val="24"/>
      <w:szCs w:val="20"/>
    </w:rPr>
  </w:style>
  <w:style w:type="paragraph" w:styleId="af6">
    <w:name w:val="annotation text"/>
    <w:basedOn w:val="a"/>
    <w:semiHidden/>
    <w:rsid w:val="003D6DF5"/>
    <w:rPr>
      <w:sz w:val="20"/>
      <w:szCs w:val="20"/>
    </w:rPr>
  </w:style>
  <w:style w:type="paragraph" w:styleId="af7">
    <w:name w:val="annotation subject"/>
    <w:basedOn w:val="af6"/>
    <w:next w:val="af6"/>
    <w:semiHidden/>
    <w:qFormat/>
    <w:rsid w:val="003D6DF5"/>
    <w:rPr>
      <w:b/>
      <w:bCs/>
    </w:rPr>
  </w:style>
  <w:style w:type="paragraph" w:styleId="af8">
    <w:name w:val="Balloon Text"/>
    <w:basedOn w:val="a"/>
    <w:semiHidden/>
    <w:qFormat/>
    <w:rsid w:val="003D6DF5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semiHidden/>
    <w:qFormat/>
    <w:rsid w:val="003D6DF5"/>
    <w:pPr>
      <w:ind w:firstLine="900"/>
      <w:jc w:val="both"/>
    </w:pPr>
  </w:style>
  <w:style w:type="paragraph" w:customStyle="1" w:styleId="21">
    <w:name w:val="Стиль2"/>
    <w:basedOn w:val="a"/>
    <w:qFormat/>
    <w:rsid w:val="003D6DF5"/>
    <w:pPr>
      <w:jc w:val="center"/>
    </w:pPr>
    <w:rPr>
      <w:color w:val="auto"/>
      <w:szCs w:val="28"/>
    </w:rPr>
  </w:style>
  <w:style w:type="paragraph" w:customStyle="1" w:styleId="HeaderandFooter">
    <w:name w:val="Header and Footer"/>
    <w:basedOn w:val="a"/>
    <w:qFormat/>
  </w:style>
  <w:style w:type="paragraph" w:styleId="af9">
    <w:name w:val="header"/>
    <w:basedOn w:val="a"/>
    <w:semiHidden/>
    <w:rsid w:val="003D6DF5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7"/>
    <w:uiPriority w:val="99"/>
    <w:unhideWhenUsed/>
    <w:rsid w:val="00B01BCA"/>
    <w:pPr>
      <w:tabs>
        <w:tab w:val="center" w:pos="4677"/>
        <w:tab w:val="right" w:pos="9355"/>
      </w:tabs>
    </w:pPr>
  </w:style>
  <w:style w:type="paragraph" w:customStyle="1" w:styleId="afa">
    <w:name w:val="Содержимое врезки"/>
    <w:basedOn w:val="a"/>
    <w:qFormat/>
  </w:style>
  <w:style w:type="paragraph" w:customStyle="1" w:styleId="14">
    <w:name w:val="Загл.14"/>
    <w:basedOn w:val="a"/>
    <w:qFormat/>
    <w:pPr>
      <w:jc w:val="center"/>
    </w:pPr>
    <w:rPr>
      <w:b/>
      <w:szCs w:val="20"/>
    </w:rPr>
  </w:style>
  <w:style w:type="paragraph" w:customStyle="1" w:styleId="14-15">
    <w:name w:val="14-15"/>
    <w:basedOn w:val="a"/>
    <w:qFormat/>
    <w:pPr>
      <w:widowControl w:val="0"/>
      <w:spacing w:line="360" w:lineRule="auto"/>
      <w:ind w:firstLine="720"/>
      <w:jc w:val="both"/>
    </w:pPr>
    <w:rPr>
      <w:spacing w:val="4"/>
      <w:szCs w:val="20"/>
    </w:rPr>
  </w:style>
  <w:style w:type="paragraph" w:styleId="afb">
    <w:name w:val="List Paragraph"/>
    <w:basedOn w:val="a"/>
    <w:qFormat/>
    <w:pPr>
      <w:spacing w:after="200"/>
      <w:ind w:left="720"/>
      <w:contextualSpacing/>
    </w:pPr>
  </w:style>
  <w:style w:type="paragraph" w:styleId="afc">
    <w:name w:val="Normal (Web)"/>
    <w:basedOn w:val="a"/>
    <w:qFormat/>
    <w:pPr>
      <w:spacing w:before="280" w:after="280"/>
    </w:pPr>
    <w:rPr>
      <w:sz w:val="24"/>
    </w:rPr>
  </w:style>
  <w:style w:type="paragraph" w:styleId="afd">
    <w:name w:val="No Spacing"/>
    <w:qFormat/>
    <w:rPr>
      <w:rFonts w:ascii="Calibri" w:eastAsia="Calibri" w:hAnsi="Calibri"/>
      <w:sz w:val="22"/>
      <w:szCs w:val="22"/>
      <w:lang w:eastAsia="en-US"/>
    </w:rPr>
  </w:style>
  <w:style w:type="paragraph" w:customStyle="1" w:styleId="afe">
    <w:name w:val="Содержимое таблицы"/>
    <w:basedOn w:val="a"/>
    <w:qFormat/>
    <w:pPr>
      <w:widowControl w:val="0"/>
      <w:suppressLineNumbers/>
    </w:pPr>
  </w:style>
  <w:style w:type="paragraph" w:customStyle="1" w:styleId="aff">
    <w:name w:val="Заголовок таблицы"/>
    <w:basedOn w:val="afe"/>
    <w:qFormat/>
    <w:pPr>
      <w:jc w:val="center"/>
    </w:pPr>
    <w:rPr>
      <w:b/>
      <w:bCs/>
    </w:rPr>
  </w:style>
  <w:style w:type="paragraph" w:customStyle="1" w:styleId="aff0">
    <w:name w:val="Ñò_êîëîí"/>
    <w:basedOn w:val="a"/>
    <w:qFormat/>
    <w:rPr>
      <w:rFonts w:ascii="SchoolBook" w:hAnsi="SchoolBook" w:cs="SchoolBook"/>
      <w:sz w:val="26"/>
    </w:rPr>
  </w:style>
  <w:style w:type="paragraph" w:customStyle="1" w:styleId="14-150">
    <w:name w:val="Текст14-15"/>
    <w:basedOn w:val="a"/>
    <w:qFormat/>
    <w:pPr>
      <w:spacing w:line="360" w:lineRule="auto"/>
      <w:ind w:firstLine="709"/>
      <w:jc w:val="both"/>
    </w:pPr>
    <w:rPr>
      <w:szCs w:val="20"/>
    </w:rPr>
  </w:style>
  <w:style w:type="paragraph" w:customStyle="1" w:styleId="header1">
    <w:name w:val="header1"/>
    <w:basedOn w:val="a"/>
    <w:qFormat/>
    <w:pPr>
      <w:tabs>
        <w:tab w:val="center" w:pos="4677"/>
        <w:tab w:val="right" w:pos="9355"/>
      </w:tabs>
    </w:pPr>
  </w:style>
  <w:style w:type="paragraph" w:customStyle="1" w:styleId="11">
    <w:name w:val="Название объекта1"/>
    <w:basedOn w:val="a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xl57">
    <w:name w:val="xl57"/>
    <w:basedOn w:val="a"/>
    <w:qFormat/>
    <w:pPr>
      <w:spacing w:before="280" w:after="280"/>
      <w:jc w:val="center"/>
    </w:pPr>
    <w:rPr>
      <w:rFonts w:eastAsia="Arial Unicode MS"/>
      <w:b/>
      <w:bCs/>
      <w:szCs w:val="28"/>
    </w:rPr>
  </w:style>
  <w:style w:type="paragraph" w:customStyle="1" w:styleId="aff1">
    <w:name w:val="Комментарий"/>
    <w:basedOn w:val="a"/>
    <w:next w:val="a"/>
    <w:qFormat/>
    <w:pPr>
      <w:ind w:left="170"/>
    </w:pPr>
    <w:rPr>
      <w:rFonts w:ascii="Arial" w:hAnsi="Arial" w:cs="Arial"/>
      <w:i/>
      <w:color w:val="800080"/>
      <w:sz w:val="20"/>
    </w:rPr>
  </w:style>
  <w:style w:type="paragraph" w:customStyle="1" w:styleId="ConsNormal">
    <w:name w:val="ConsNormal"/>
    <w:qFormat/>
    <w:pPr>
      <w:ind w:firstLine="720"/>
    </w:pPr>
    <w:rPr>
      <w:rFonts w:ascii="Arial" w:hAnsi="Arial" w:cs="Arial"/>
      <w:lang w:eastAsia="zh-CN"/>
    </w:rPr>
  </w:style>
  <w:style w:type="paragraph" w:styleId="3">
    <w:name w:val="Body Text Indent 3"/>
    <w:basedOn w:val="a"/>
    <w:qFormat/>
    <w:pPr>
      <w:spacing w:line="360" w:lineRule="auto"/>
      <w:ind w:firstLine="709"/>
    </w:pPr>
  </w:style>
  <w:style w:type="paragraph" w:customStyle="1" w:styleId="aff2">
    <w:name w:val="Ñîäåðæ"/>
    <w:basedOn w:val="a"/>
    <w:qFormat/>
    <w:pPr>
      <w:widowControl w:val="0"/>
      <w:spacing w:after="120"/>
      <w:jc w:val="center"/>
      <w:textAlignment w:val="baseline"/>
    </w:pPr>
  </w:style>
  <w:style w:type="numbering" w:customStyle="1" w:styleId="aff3">
    <w:name w:val="Без списка"/>
    <w:uiPriority w:val="99"/>
    <w:semiHidden/>
    <w:unhideWhenUsed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389</Words>
  <Characters>2222</Characters>
  <Application>Microsoft Office Word</Application>
  <DocSecurity>0</DocSecurity>
  <Lines>18</Lines>
  <Paragraphs>5</Paragraphs>
  <ScaleCrop>false</ScaleCrop>
  <Company>TIK</Company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subject/>
  <dc:creator>Tanya</dc:creator>
  <dc:description/>
  <cp:lastModifiedBy>Воловик Валентина Сергеевна</cp:lastModifiedBy>
  <cp:revision>13</cp:revision>
  <cp:lastPrinted>2025-12-25T14:48:00Z</cp:lastPrinted>
  <dcterms:created xsi:type="dcterms:W3CDTF">2023-03-16T07:21:00Z</dcterms:created>
  <dcterms:modified xsi:type="dcterms:W3CDTF">2026-01-28T11:25:00Z</dcterms:modified>
  <dc:language>ru-RU</dc:language>
</cp:coreProperties>
</file>